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3277" w14:textId="77777777" w:rsidR="00BD6A15" w:rsidRDefault="00BD6A15">
      <w:pPr>
        <w:rPr>
          <w:rFonts w:ascii="Calibri" w:hAnsi="Calibri" w:cs="Calibri"/>
          <w:sz w:val="18"/>
          <w:szCs w:val="18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3569"/>
        <w:gridCol w:w="3960"/>
        <w:gridCol w:w="3955"/>
      </w:tblGrid>
      <w:tr w:rsidR="009141EB" w:rsidRPr="00E357DA" w14:paraId="5CD229CB" w14:textId="77777777" w:rsidTr="00390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  <w:hideMark/>
          </w:tcPr>
          <w:p w14:paraId="5E31298E" w14:textId="77777777" w:rsidR="009141EB" w:rsidRPr="00026C15" w:rsidRDefault="009141EB" w:rsidP="009141EB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69" w:type="dxa"/>
            <w:hideMark/>
          </w:tcPr>
          <w:p w14:paraId="1F1402C1" w14:textId="2D2B9FE2" w:rsidR="009141EB" w:rsidRPr="00026C15" w:rsidRDefault="009141EB" w:rsidP="009141E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1st year</w:t>
            </w:r>
          </w:p>
        </w:tc>
        <w:tc>
          <w:tcPr>
            <w:tcW w:w="3960" w:type="dxa"/>
            <w:hideMark/>
          </w:tcPr>
          <w:p w14:paraId="5DBA7B9B" w14:textId="362FEA26" w:rsidR="009141EB" w:rsidRPr="00026C15" w:rsidRDefault="009141EB" w:rsidP="009141E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2nd and 3rd year</w:t>
            </w:r>
          </w:p>
        </w:tc>
        <w:tc>
          <w:tcPr>
            <w:tcW w:w="3955" w:type="dxa"/>
            <w:hideMark/>
          </w:tcPr>
          <w:p w14:paraId="5624CCD0" w14:textId="2F752C30" w:rsidR="009141EB" w:rsidRPr="00026C15" w:rsidRDefault="009141EB" w:rsidP="009141E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E357DA">
              <w:rPr>
                <w:rFonts w:ascii="Calibri" w:hAnsi="Calibri" w:cs="Calibri"/>
                <w:sz w:val="24"/>
                <w:szCs w:val="24"/>
              </w:rPr>
              <w:t>Ready to graduate</w:t>
            </w:r>
          </w:p>
        </w:tc>
      </w:tr>
      <w:tr w:rsidR="009141EB" w:rsidRPr="00E357DA" w14:paraId="44CB6FC6" w14:textId="77777777" w:rsidTr="0039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  <w:shd w:val="clear" w:color="auto" w:fill="auto"/>
            <w:hideMark/>
          </w:tcPr>
          <w:p w14:paraId="059A2F9C" w14:textId="77777777" w:rsidR="009141EB" w:rsidRPr="00026C15" w:rsidRDefault="009141EB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026C15">
              <w:rPr>
                <w:rFonts w:ascii="Calibri" w:hAnsi="Calibri" w:cs="Calibri"/>
                <w:lang w:val="en-US"/>
              </w:rPr>
              <w:t>Identify and Define Problems</w:t>
            </w:r>
          </w:p>
        </w:tc>
        <w:tc>
          <w:tcPr>
            <w:tcW w:w="3569" w:type="dxa"/>
            <w:shd w:val="clear" w:color="auto" w:fill="auto"/>
            <w:hideMark/>
          </w:tcPr>
          <w:p w14:paraId="07212581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Recognize simple problems in academic and real-world settings. </w:t>
            </w:r>
          </w:p>
          <w:p w14:paraId="1DA87153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Describe problems clearly and concisely.</w:t>
            </w:r>
          </w:p>
          <w:p w14:paraId="62103E1D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Demonstrates a limited ability in identifying a problem statement or related contextual factors.</w:t>
            </w:r>
          </w:p>
        </w:tc>
        <w:tc>
          <w:tcPr>
            <w:tcW w:w="3960" w:type="dxa"/>
            <w:shd w:val="clear" w:color="auto" w:fill="auto"/>
            <w:hideMark/>
          </w:tcPr>
          <w:p w14:paraId="242BCAE2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Analyze complex disciplinary problems, breaking them down into components. </w:t>
            </w:r>
          </w:p>
          <w:p w14:paraId="3F130C9B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Evaluate the causes of problems within professional and disciplinary contexts.</w:t>
            </w:r>
          </w:p>
          <w:p w14:paraId="58D75B3E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Demonstrates the ability to construct a problem statement with evidence of most relevant contextual factors, and problem</w:t>
            </w:r>
          </w:p>
        </w:tc>
        <w:tc>
          <w:tcPr>
            <w:tcW w:w="3955" w:type="dxa"/>
            <w:shd w:val="clear" w:color="auto" w:fill="auto"/>
            <w:hideMark/>
          </w:tcPr>
          <w:p w14:paraId="58D4378F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Identify and define complex interdisciplinary or societal challenges. </w:t>
            </w:r>
          </w:p>
          <w:p w14:paraId="60644137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Synthesize information to define high-impact problems that require innovative solutions.</w:t>
            </w:r>
          </w:p>
          <w:p w14:paraId="0126B3C6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Demonstrates the ability to construct a clear and insightful problem statement with evidence of all relevant contextual factors.</w:t>
            </w:r>
          </w:p>
        </w:tc>
      </w:tr>
      <w:tr w:rsidR="009141EB" w:rsidRPr="00E357DA" w14:paraId="15957596" w14:textId="77777777" w:rsidTr="0039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  <w:hideMark/>
          </w:tcPr>
          <w:p w14:paraId="4B8BC54A" w14:textId="77777777" w:rsidR="009141EB" w:rsidRPr="00026C15" w:rsidRDefault="009141EB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026C15">
              <w:rPr>
                <w:rFonts w:ascii="Calibri" w:hAnsi="Calibri" w:cs="Calibri"/>
                <w:lang w:val="en-US"/>
              </w:rPr>
              <w:t>Design and Implement Solutions</w:t>
            </w:r>
          </w:p>
        </w:tc>
        <w:tc>
          <w:tcPr>
            <w:tcW w:w="3569" w:type="dxa"/>
            <w:hideMark/>
          </w:tcPr>
          <w:p w14:paraId="4C1C7C54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Generate basic solutions to straightforward problems. </w:t>
            </w:r>
          </w:p>
          <w:p w14:paraId="7BDA7130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Apply simple problem-solving strategies.</w:t>
            </w:r>
          </w:p>
          <w:p w14:paraId="06353401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Identifies one or more approaches for solving the problem that do not apply within a specific context.</w:t>
            </w:r>
          </w:p>
        </w:tc>
        <w:tc>
          <w:tcPr>
            <w:tcW w:w="3960" w:type="dxa"/>
            <w:hideMark/>
          </w:tcPr>
          <w:p w14:paraId="4218BDB0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Create innovative solutions by applying critical thinking and creativity.</w:t>
            </w:r>
          </w:p>
          <w:p w14:paraId="4A31F309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Adapt solutions based on new information or evolving circumstances.</w:t>
            </w:r>
          </w:p>
          <w:p w14:paraId="794581E6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Identifies multiple approaches for solving the problem, only some of which apply within a specific context.</w:t>
            </w:r>
          </w:p>
        </w:tc>
        <w:tc>
          <w:tcPr>
            <w:tcW w:w="3955" w:type="dxa"/>
            <w:hideMark/>
          </w:tcPr>
          <w:p w14:paraId="7A954864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Design and implement interdisciplinary solutions. </w:t>
            </w:r>
          </w:p>
          <w:p w14:paraId="4C071DA3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Evaluate the success and scalability of solutions, refining as necessary.</w:t>
            </w:r>
          </w:p>
          <w:p w14:paraId="4808D30D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Identifies multiple approaches for solving the problem that apply within a specific context.</w:t>
            </w:r>
          </w:p>
        </w:tc>
      </w:tr>
      <w:tr w:rsidR="009141EB" w:rsidRPr="00E357DA" w14:paraId="19ABD7E4" w14:textId="77777777" w:rsidTr="0039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" w:type="dxa"/>
            <w:shd w:val="clear" w:color="auto" w:fill="auto"/>
            <w:hideMark/>
          </w:tcPr>
          <w:p w14:paraId="21CCC97F" w14:textId="77777777" w:rsidR="009141EB" w:rsidRDefault="009141EB" w:rsidP="006B07DF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lang w:val="en-US"/>
              </w:rPr>
            </w:pPr>
            <w:r w:rsidRPr="00026C15">
              <w:rPr>
                <w:rFonts w:ascii="Calibri" w:hAnsi="Calibri" w:cs="Calibri"/>
                <w:lang w:val="en-US"/>
              </w:rPr>
              <w:t>Evaluate and Reflect on Solutions</w:t>
            </w:r>
          </w:p>
          <w:p w14:paraId="485AC3FC" w14:textId="77777777" w:rsidR="009141EB" w:rsidRPr="00026C15" w:rsidRDefault="009141EB" w:rsidP="006B07DF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46521A">
              <w:rPr>
                <w:rFonts w:ascii="Calibri" w:hAnsi="Calibri" w:cs="Calibri"/>
                <w:b w:val="0"/>
                <w:bCs w:val="0"/>
                <w:lang w:val="en-US"/>
              </w:rPr>
              <w:t>*Cultivating Well-being</w:t>
            </w:r>
          </w:p>
        </w:tc>
        <w:tc>
          <w:tcPr>
            <w:tcW w:w="3569" w:type="dxa"/>
            <w:shd w:val="clear" w:color="auto" w:fill="auto"/>
            <w:hideMark/>
          </w:tcPr>
          <w:p w14:paraId="5D1D72E3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Reflect on the effectiveness of solutions and identify areas for improvement. </w:t>
            </w:r>
          </w:p>
          <w:p w14:paraId="4DCD4E39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Compare outcomes to expected results.</w:t>
            </w:r>
          </w:p>
          <w:p w14:paraId="583EBFCA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Evaluation of solutions is superficial (for example, contains cursory, surface level explanation) and includes the </w:t>
            </w:r>
            <w:proofErr w:type="gramStart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following:</w:t>
            </w:r>
            <w:proofErr w:type="gramEnd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considers history of problem, reviews logic/ reasoning, examines feasibility of solution, and weighs impacts of solution.</w:t>
            </w:r>
          </w:p>
        </w:tc>
        <w:tc>
          <w:tcPr>
            <w:tcW w:w="3960" w:type="dxa"/>
            <w:shd w:val="clear" w:color="auto" w:fill="auto"/>
            <w:hideMark/>
          </w:tcPr>
          <w:p w14:paraId="7A50957A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Assess the effectiveness of solutions in achieving goals. </w:t>
            </w:r>
          </w:p>
          <w:p w14:paraId="00835525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Critique and refine solutions based on feedback and evolving needs.</w:t>
            </w:r>
          </w:p>
          <w:p w14:paraId="49662E9A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Evaluation of solutions is adequate (for example, contains thorough explanation) and includes the </w:t>
            </w:r>
            <w:proofErr w:type="gramStart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following:</w:t>
            </w:r>
            <w:proofErr w:type="gramEnd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considers history of problem, reviews logic/ reasoning, examines feasibility of solution, and weighs impacts of solution.</w:t>
            </w:r>
          </w:p>
        </w:tc>
        <w:tc>
          <w:tcPr>
            <w:tcW w:w="3955" w:type="dxa"/>
            <w:shd w:val="clear" w:color="auto" w:fill="auto"/>
            <w:hideMark/>
          </w:tcPr>
          <w:p w14:paraId="7016B2B2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Engage in continuous improvement efforts by evaluating solutions over time. </w:t>
            </w:r>
          </w:p>
          <w:p w14:paraId="31D2396C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Advocate for sustainable, long-term problem-solving strategies that address broader societal impacts.</w:t>
            </w:r>
          </w:p>
          <w:p w14:paraId="68F1A74B" w14:textId="77777777" w:rsidR="009141EB" w:rsidRPr="009141EB" w:rsidRDefault="009141EB" w:rsidP="006B07D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Evaluation of solutions is deep and elegant (for example, contains thorough and insightful explanation) and includes, deeply and thoroughly, </w:t>
            </w:r>
            <w:proofErr w:type="gramStart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all of</w:t>
            </w:r>
            <w:proofErr w:type="gramEnd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the </w:t>
            </w:r>
            <w:proofErr w:type="gramStart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>following:</w:t>
            </w:r>
            <w:proofErr w:type="gramEnd"/>
            <w:r w:rsidRPr="009141E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considers history of problem, reviews logic/ reasoning, examines feasibility of solution, and weighs impacts of solution.</w:t>
            </w:r>
          </w:p>
        </w:tc>
      </w:tr>
    </w:tbl>
    <w:p w14:paraId="3D3CBD26" w14:textId="77777777" w:rsidR="009141EB" w:rsidRDefault="009141EB">
      <w:pPr>
        <w:rPr>
          <w:rFonts w:ascii="Calibri" w:hAnsi="Calibri" w:cs="Calibri"/>
          <w:sz w:val="18"/>
          <w:szCs w:val="18"/>
        </w:rPr>
      </w:pPr>
    </w:p>
    <w:p w14:paraId="5BA115EB" w14:textId="3ECFEFD2" w:rsidR="00E143C4" w:rsidRDefault="002B79CD">
      <w:r w:rsidRPr="0046521A">
        <w:rPr>
          <w:rFonts w:ascii="Calibri" w:hAnsi="Calibri" w:cs="Calibri"/>
          <w:sz w:val="18"/>
          <w:szCs w:val="18"/>
        </w:rPr>
        <w:t>*</w:t>
      </w:r>
      <w:r>
        <w:rPr>
          <w:rFonts w:ascii="Calibri" w:hAnsi="Calibri" w:cs="Calibri"/>
          <w:sz w:val="18"/>
          <w:szCs w:val="18"/>
        </w:rPr>
        <w:t>Contributes to</w:t>
      </w:r>
      <w:r w:rsidRPr="0046521A">
        <w:rPr>
          <w:rFonts w:ascii="Calibri" w:hAnsi="Calibri" w:cs="Calibri"/>
          <w:sz w:val="18"/>
          <w:szCs w:val="18"/>
        </w:rPr>
        <w:t xml:space="preserve"> the development </w:t>
      </w:r>
      <w:r>
        <w:rPr>
          <w:rFonts w:ascii="Calibri" w:hAnsi="Calibri" w:cs="Calibri"/>
          <w:sz w:val="18"/>
          <w:szCs w:val="18"/>
        </w:rPr>
        <w:t>of</w:t>
      </w:r>
      <w:r w:rsidRPr="0046521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additional</w:t>
      </w:r>
      <w:r w:rsidRPr="0046521A">
        <w:rPr>
          <w:rFonts w:ascii="Calibri" w:hAnsi="Calibri" w:cs="Calibri"/>
          <w:sz w:val="18"/>
          <w:szCs w:val="18"/>
        </w:rPr>
        <w:t xml:space="preserve"> competenc</w:t>
      </w:r>
      <w:r>
        <w:rPr>
          <w:rFonts w:ascii="Calibri" w:hAnsi="Calibri" w:cs="Calibri"/>
          <w:sz w:val="18"/>
          <w:szCs w:val="18"/>
        </w:rPr>
        <w:t>ies</w:t>
      </w:r>
    </w:p>
    <w:sectPr w:rsidR="00E143C4" w:rsidSect="00BD6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100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3324" w14:textId="77777777" w:rsidR="00CA406D" w:rsidRDefault="00CA406D" w:rsidP="002B79CD">
      <w:pPr>
        <w:spacing w:after="0" w:line="240" w:lineRule="auto"/>
      </w:pPr>
      <w:r>
        <w:separator/>
      </w:r>
    </w:p>
  </w:endnote>
  <w:endnote w:type="continuationSeparator" w:id="0">
    <w:p w14:paraId="2FBC6C5A" w14:textId="77777777" w:rsidR="00CA406D" w:rsidRDefault="00CA406D" w:rsidP="002B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9EA5" w14:textId="77777777" w:rsidR="00211715" w:rsidRDefault="00211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4E0B" w14:textId="3813ED7F" w:rsidR="002B79CD" w:rsidRPr="00F6401C" w:rsidRDefault="002B79CD" w:rsidP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A combination of original content</w:t>
    </w:r>
    <w:r w:rsidR="00953C89">
      <w:rPr>
        <w:rFonts w:ascii="Calibri" w:hAnsi="Calibri" w:cs="Calibri"/>
        <w:sz w:val="18"/>
        <w:szCs w:val="18"/>
      </w:rPr>
      <w:t xml:space="preserve">, Chat GPT </w:t>
    </w:r>
    <w:r w:rsidR="00953C89" w:rsidRPr="00953C89">
      <w:rPr>
        <w:rFonts w:ascii="Calibri" w:hAnsi="Calibri" w:cs="Calibri"/>
        <w:sz w:val="18"/>
        <w:szCs w:val="18"/>
        <w:lang w:val="en-US"/>
      </w:rPr>
      <w:t xml:space="preserve">suggestions on </w:t>
    </w:r>
    <w:r w:rsidR="00953C89">
      <w:rPr>
        <w:rFonts w:ascii="Calibri" w:hAnsi="Calibri" w:cs="Calibri"/>
        <w:sz w:val="18"/>
        <w:szCs w:val="18"/>
        <w:lang w:val="en-US"/>
      </w:rPr>
      <w:t xml:space="preserve">wording and </w:t>
    </w:r>
    <w:r w:rsidR="00953C89" w:rsidRPr="00953C89">
      <w:rPr>
        <w:rFonts w:ascii="Calibri" w:hAnsi="Calibri" w:cs="Calibri"/>
        <w:sz w:val="18"/>
        <w:szCs w:val="18"/>
        <w:lang w:val="en-US"/>
      </w:rPr>
      <w:t>concise writing and grammatical</w:t>
    </w:r>
    <w:r w:rsidR="00953C89">
      <w:rPr>
        <w:rFonts w:ascii="Calibri" w:hAnsi="Calibri" w:cs="Calibri"/>
        <w:sz w:val="18"/>
        <w:szCs w:val="18"/>
        <w:lang w:val="en-US"/>
      </w:rPr>
      <w:t xml:space="preserve"> r</w:t>
    </w:r>
    <w:r w:rsidR="00953C89" w:rsidRPr="00953C89">
      <w:rPr>
        <w:rFonts w:ascii="Calibri" w:hAnsi="Calibri" w:cs="Calibri"/>
        <w:sz w:val="18"/>
        <w:szCs w:val="18"/>
        <w:lang w:val="en-US"/>
      </w:rPr>
      <w:t>evisions</w:t>
    </w:r>
    <w:r w:rsidR="00953C89">
      <w:rPr>
        <w:rFonts w:ascii="Calibri" w:hAnsi="Calibri" w:cs="Calibri"/>
        <w:sz w:val="18"/>
        <w:szCs w:val="18"/>
        <w:lang w:val="en-US"/>
      </w:rPr>
      <w:t>,</w:t>
    </w:r>
    <w:r w:rsidRPr="00F6401C">
      <w:rPr>
        <w:rFonts w:ascii="Calibri" w:hAnsi="Calibri" w:cs="Calibri"/>
        <w:sz w:val="18"/>
        <w:szCs w:val="18"/>
      </w:rPr>
      <w:t xml:space="preserve"> and materials adapted from “Valid Assessment of Learning in Undergraduate Education (VALUE)” by the Association of American Colleges and Universities, 2009, </w:t>
    </w:r>
    <w:hyperlink r:id="rId1" w:history="1">
      <w:r w:rsidRPr="00F6401C">
        <w:rPr>
          <w:rStyle w:val="Hyperlink"/>
          <w:rFonts w:ascii="Calibri" w:hAnsi="Calibri" w:cs="Calibri"/>
          <w:sz w:val="18"/>
          <w:szCs w:val="18"/>
        </w:rPr>
        <w:t>https://www.aacu.org/initiatives/value</w:t>
      </w:r>
    </w:hyperlink>
    <w:r w:rsidRPr="00F6401C">
      <w:rPr>
        <w:rFonts w:ascii="Calibri" w:hAnsi="Calibri" w:cs="Calibri"/>
        <w:sz w:val="18"/>
        <w:szCs w:val="18"/>
      </w:rPr>
      <w:t>. </w:t>
    </w:r>
    <w:hyperlink r:id="rId2" w:history="1">
      <w:r w:rsidRPr="00F6401C">
        <w:rPr>
          <w:rStyle w:val="Hyperlink"/>
          <w:rFonts w:ascii="Calibri" w:hAnsi="Calibri" w:cs="Calibri"/>
          <w:sz w:val="18"/>
          <w:szCs w:val="18"/>
        </w:rPr>
        <w:t>CC BY-NC-SA 4.0</w:t>
      </w:r>
    </w:hyperlink>
  </w:p>
  <w:p w14:paraId="0F77F01D" w14:textId="339138FC" w:rsidR="002B79CD" w:rsidRPr="002B79CD" w:rsidRDefault="002B79CD">
    <w:pPr>
      <w:pStyle w:val="Footer"/>
      <w:rPr>
        <w:rFonts w:ascii="Calibri" w:hAnsi="Calibri" w:cs="Calibri"/>
        <w:sz w:val="18"/>
        <w:szCs w:val="18"/>
      </w:rPr>
    </w:pPr>
    <w:r w:rsidRPr="00F6401C">
      <w:rPr>
        <w:rFonts w:ascii="Calibri" w:hAnsi="Calibri" w:cs="Calibri"/>
        <w:sz w:val="18"/>
        <w:szCs w:val="18"/>
      </w:rPr>
      <w:t>Copyright © 2024 by Gwenna Moss Centre for Teaching &amp; Learning is licensed under a </w:t>
    </w:r>
    <w:hyperlink r:id="rId3" w:history="1">
      <w:r w:rsidRPr="00F6401C">
        <w:rPr>
          <w:rStyle w:val="Hyperlink"/>
          <w:rFonts w:ascii="Calibri" w:hAnsi="Calibri" w:cs="Calibri"/>
          <w:sz w:val="18"/>
          <w:szCs w:val="18"/>
        </w:rPr>
        <w:t>Creative Commons Attribution-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NonCommercial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>-</w:t>
      </w:r>
      <w:proofErr w:type="spellStart"/>
      <w:r w:rsidRPr="00F6401C">
        <w:rPr>
          <w:rStyle w:val="Hyperlink"/>
          <w:rFonts w:ascii="Calibri" w:hAnsi="Calibri" w:cs="Calibri"/>
          <w:sz w:val="18"/>
          <w:szCs w:val="18"/>
        </w:rPr>
        <w:t>ShareAlike</w:t>
      </w:r>
      <w:proofErr w:type="spellEnd"/>
      <w:r w:rsidRPr="00F6401C">
        <w:rPr>
          <w:rStyle w:val="Hyperlink"/>
          <w:rFonts w:ascii="Calibri" w:hAnsi="Calibri" w:cs="Calibri"/>
          <w:sz w:val="18"/>
          <w:szCs w:val="18"/>
        </w:rPr>
        <w:t xml:space="preserve"> 4.0 International License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F5D5" w14:textId="77777777" w:rsidR="00211715" w:rsidRDefault="00211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95B9" w14:textId="77777777" w:rsidR="00CA406D" w:rsidRDefault="00CA406D" w:rsidP="002B79CD">
      <w:pPr>
        <w:spacing w:after="0" w:line="240" w:lineRule="auto"/>
      </w:pPr>
      <w:r>
        <w:separator/>
      </w:r>
    </w:p>
  </w:footnote>
  <w:footnote w:type="continuationSeparator" w:id="0">
    <w:p w14:paraId="0F67F811" w14:textId="77777777" w:rsidR="00CA406D" w:rsidRDefault="00CA406D" w:rsidP="002B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2197" w14:textId="77777777" w:rsidR="00211715" w:rsidRDefault="0021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E62D" w14:textId="2D07C753" w:rsidR="002B79CD" w:rsidRPr="0029687D" w:rsidRDefault="009141EB" w:rsidP="00FD7FD4">
    <w:pPr>
      <w:pStyle w:val="Header"/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EFE0D31" wp14:editId="1F7AF91A">
          <wp:simplePos x="0" y="0"/>
          <wp:positionH relativeFrom="column">
            <wp:posOffset>0</wp:posOffset>
          </wp:positionH>
          <wp:positionV relativeFrom="paragraph">
            <wp:posOffset>-97155</wp:posOffset>
          </wp:positionV>
          <wp:extent cx="374650" cy="374650"/>
          <wp:effectExtent l="0" t="0" r="6350" b="6350"/>
          <wp:wrapNone/>
          <wp:docPr id="357501810" name="Picture 1541871567" descr="A green and white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18715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9CD" w:rsidRPr="002B79CD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56704" behindDoc="1" locked="0" layoutInCell="1" allowOverlap="1" wp14:anchorId="1C9994C4" wp14:editId="4FCBEFC8">
          <wp:simplePos x="0" y="0"/>
          <wp:positionH relativeFrom="page">
            <wp:posOffset>7953375</wp:posOffset>
          </wp:positionH>
          <wp:positionV relativeFrom="page">
            <wp:posOffset>544195</wp:posOffset>
          </wp:positionV>
          <wp:extent cx="1247775" cy="280745"/>
          <wp:effectExtent l="0" t="0" r="0" b="5080"/>
          <wp:wrapNone/>
          <wp:docPr id="1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2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A15">
      <w:rPr>
        <w:rFonts w:ascii="Calibri" w:eastAsiaTheme="majorEastAsia" w:hAnsi="Calibri" w:cs="Calibri"/>
        <w:b/>
        <w:bCs/>
        <w:color w:val="006940"/>
        <w:sz w:val="32"/>
        <w:szCs w:val="32"/>
        <w:lang w:val="en-US"/>
      </w:rPr>
      <w:t xml:space="preserve">          </w:t>
    </w:r>
    <w:r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Adaptive Design and Problem Solving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: Undergraduate Program</w:t>
    </w:r>
    <w:r w:rsidR="002B79CD" w:rsidRPr="0029687D">
      <w:rPr>
        <w:rFonts w:ascii="Calibri" w:hAnsi="Calibri" w:cs="Calibri"/>
        <w:b/>
        <w:bCs/>
        <w:sz w:val="28"/>
        <w:szCs w:val="28"/>
      </w:rPr>
      <w:t xml:space="preserve"> </w:t>
    </w:r>
    <w:r w:rsidR="002B79CD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Rubri</w:t>
    </w:r>
    <w:r w:rsidR="00FD7FD4" w:rsidRPr="0029687D">
      <w:rPr>
        <w:rFonts w:ascii="Calibri" w:eastAsiaTheme="majorEastAsia" w:hAnsi="Calibri" w:cs="Calibri"/>
        <w:b/>
        <w:bCs/>
        <w:color w:val="006940"/>
        <w:sz w:val="28"/>
        <w:szCs w:val="28"/>
        <w:lang w:val="en-US"/>
      </w:rPr>
      <w:t>c Example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21E" w14:textId="77777777" w:rsidR="00211715" w:rsidRDefault="0021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2C7"/>
    <w:multiLevelType w:val="multilevel"/>
    <w:tmpl w:val="361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3C94"/>
    <w:multiLevelType w:val="hybridMultilevel"/>
    <w:tmpl w:val="B136F2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308DE"/>
    <w:multiLevelType w:val="hybridMultilevel"/>
    <w:tmpl w:val="9CEC9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019F9"/>
    <w:multiLevelType w:val="hybridMultilevel"/>
    <w:tmpl w:val="4BC654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992955">
    <w:abstractNumId w:val="2"/>
  </w:num>
  <w:num w:numId="2" w16cid:durableId="1544561486">
    <w:abstractNumId w:val="0"/>
  </w:num>
  <w:num w:numId="3" w16cid:durableId="941571939">
    <w:abstractNumId w:val="1"/>
  </w:num>
  <w:num w:numId="4" w16cid:durableId="104661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D"/>
    <w:rsid w:val="00211715"/>
    <w:rsid w:val="00283155"/>
    <w:rsid w:val="0029687D"/>
    <w:rsid w:val="002B79CD"/>
    <w:rsid w:val="00390C96"/>
    <w:rsid w:val="003E58F1"/>
    <w:rsid w:val="004E4686"/>
    <w:rsid w:val="00511A28"/>
    <w:rsid w:val="00594A88"/>
    <w:rsid w:val="006C4192"/>
    <w:rsid w:val="007F0EC8"/>
    <w:rsid w:val="00913B90"/>
    <w:rsid w:val="009141EB"/>
    <w:rsid w:val="00953C89"/>
    <w:rsid w:val="00AA4CBD"/>
    <w:rsid w:val="00B76EC9"/>
    <w:rsid w:val="00BD6A15"/>
    <w:rsid w:val="00CA406D"/>
    <w:rsid w:val="00CD772C"/>
    <w:rsid w:val="00CF7E79"/>
    <w:rsid w:val="00E143C4"/>
    <w:rsid w:val="00F70FE1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7D290"/>
  <w15:chartTrackingRefBased/>
  <w15:docId w15:val="{EE11B827-3A09-4DE3-A0EE-24C1AEC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EB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9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CD"/>
  </w:style>
  <w:style w:type="paragraph" w:styleId="Footer">
    <w:name w:val="footer"/>
    <w:basedOn w:val="Normal"/>
    <w:link w:val="FooterChar"/>
    <w:uiPriority w:val="99"/>
    <w:unhideWhenUsed/>
    <w:rsid w:val="002B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CD"/>
  </w:style>
  <w:style w:type="character" w:styleId="Hyperlink">
    <w:name w:val="Hyperlink"/>
    <w:basedOn w:val="DefaultParagraphFont"/>
    <w:uiPriority w:val="99"/>
    <w:unhideWhenUsed/>
    <w:rsid w:val="002B79CD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2B79CD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s://www.aacu.org/initiatives/valu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Dzaman, Sara</dc:creator>
  <cp:keywords/>
  <dc:description/>
  <cp:lastModifiedBy>Holcomb, Erin</cp:lastModifiedBy>
  <cp:revision>7</cp:revision>
  <cp:lastPrinted>2024-09-11T20:10:00Z</cp:lastPrinted>
  <dcterms:created xsi:type="dcterms:W3CDTF">2024-09-11T20:18:00Z</dcterms:created>
  <dcterms:modified xsi:type="dcterms:W3CDTF">2025-10-20T18:07:00Z</dcterms:modified>
</cp:coreProperties>
</file>